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  <w:keepNext/>
        <w:spacing w:before="200" w:after="1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Политика cookie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Версия 2.0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Дата вступления в силу: 30.10.2026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1. Что такое cookie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1.1. Cookie: небольшие файлы, которые сайт сохраняет в вашем браузере. Они помогают сайту узнавать вас и работать корректно.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1.2. Сайт ausu.kz и кабинет на нём используют cookie и похожие технологии (локальное хранилище браузера).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2. Какие cookie мы используем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2.1. Необходимые. Они нужны для входа в кабинет, защиты сессии, проверки кодов и защиты от атак. Без них кабинет не работает. Они хранятся до выхода из кабинета или до 30 дней. К необходимым относится и метка, откуда вы пришли на сайт: реклама (с названием кампании), поиск или другой сайт. Сайт хранит её в браузере до 24 часов и при регистрации передаёт в кабинет, чтобы мы знали, откуда приходят клиенты. Метка записывается при любом выборе в полоске. Имени, телефона и почты в ней нет.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2.2. Функциональные. Они запоминают язык, выбранные настройки и согласие с этой политикой. Они хранятся до 12 месяцев.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2.3. Аналитические. Они помогают понять, как посетители пользуются сайтом: какие страницы открывают и сколько времени проводят. Они используются только с вашего согласия и хранятся до 12 месяцев. Браузер может удалить их раньше. Аналитику ведут Google Analytics (Google) и Яндекс Метрика (Яндекс). Эти сервисы получают идентификаторы cookie (например, _ga и _ym_uid), IP-адрес, данные устройства и браузера, адрес открытой страницы и сайта, с которого вы пришли. Параметры ссылки им не передаются, кроме меток нашей рекламной кампании: источник, канал, кампания и объявление. Сервисы узнают и о нажатиях на кнопки связи, начала обмена и маршрута до офиса: какая кнопка и на какой странице, а для обмена какая монета и покупка или продажа. Имя, телефон, почту и суммы операций мы им не передаём. Запись сеансов и карты кликов выключены. Часть этих данных Google и Яндекс показывают и в статистике нашей рекламы в Google Ads и Яндекс Директе, например сколько посетителей с рекламы нажали кнопки. Рекламные cookie для этого не ставятся. Сервисы обрабатывают данные по своим правилам, в том числе за пределами Казахстана.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2.4. Измерение рекламы. Оно показывает, какая наша реклама приводит посетителей и клиентов. Оно работает, только если вы нажали «Принять все» или включили «Измерение рекламы» в настройках. Его ведут Google Ads (Google), Яндекс Директ через Яндекс Метрику (Яндекс) и пиксель Meta (Facebook, Instagram). Google Ads и Meta узнают, какие страницы сайта вы открыли и пришли ли с их рекламы. Google Ads узнаёт и о нажатиях на кнопки связи, начала обмена и маршрута до офиса. Все три сервиса узнают, что вы завершили регистрацию. Яндекс Директ получает эти сведения через Яндекс Метрику, поэтому только если включена и аналитика.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2.5. Что получают сервисы. Идентификаторы cookie браузера (например, _gcl_aw, _ym_uid, _fbp и _fbc), IP-адрес, данные устройства и браузера, адрес открытой страницы и сайта, с которого вы пришли, и случайный номер события регистрации. Google Ads и Meta получают адрес страницы вместе с параметрами перехода из ссылки, например с метками кампании и номером клика по рекламе. Имя, ИИН, телефон, email, документы, результаты проверок, суммы, адреса кошельков и номера заявок мы не передаём. Google мы запрещаем использовать эти данные для персонализированной рекламы.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2.6. Регистрация. Кабинет не загружает скрипты этих сервисов. Когда сервер подтверждает, что вы впервые завершили регистрацию, кабинет передаёт случайный номер события отдельной странице сайта ausu.kz. Эта страница проверяет ваш выбор в этом браузере и только при согласии сообщает сервисам о регистрации. Google Analytics и Яндекс Метрика получают это сообщение, если включена и аналитика.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2.7. Правила сервисов и сроки. Сервисы обрабатывают полученные данные по своим правилам, в том числе за пределами Казахстана, и могут использовать их в своих рекламных системах. Cookie измерения рекламы хранятся до 12 месяцев, браузер может удалить их раньше. Как включить и отозвать измерение, сказано в разделе 3.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3. Ваш выбор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3.1. При первом посещении сайта появляется полоска с выбором. «Принять все» включает аналитику и измерение рекламы. «Только необходимые» оставляет только необходимые cookie. В «Настройках» аналитику и измерение рекламы можно включить по отдельности. Отказ не влияет на регистрацию и обмен.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3.2. Вы можете удалить cookie и запретить их сохранение в настройках браузера. Без необходимых cookie вход в кабинет невозможен.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3.3. Выбор действует 12 месяцев, потом полоска появится снова. Браузер может удалить его раньше. Изменить или отозвать выбор можно в любой момент по ссылке «Настройки cookie» внизу сайта. После отзыва новые отправки прекращаются, а cookie аналитики и рекламы на сайте ausu.kz в этом браузере удаляются. То, что уже отправлено, остаётся у сервисов по их правилам.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3.4. Если вы сделали выбор в прежней полоске, без пункта «Измерение рекламы», полоска появится ещё один раз. Пока вы не выберете заново, действует прежний выбор: аналитика по пункту 2.3 или только необходимые cookie. Измерение рекламы он не включает, и задним числом сервисам ничего не отправляется.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4. Персональные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4.1. Данные cookie, которые позволяют вас идентифицировать, обрабатываются по документу «Политика конфиденциальности и обработки персональных данных».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5. Текст для полоски внизу сайта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Мы используем cookie, чтобы сайт работал быстро и удобно, а мы видели, что стоит улучшить. Рекомендуем принять все: так мы сможем работать для вас лучше.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hyperlink r:id="rId24">
        <w:r>
          <w:rPr>
            <w:rStyle w:val="Hyperlink"/>
          </w:rPr>
          <w:t xml:space="preserve">Политика cookie</w:t>
        </w:r>
      </w:hyperlink>
      <w:r>
        <w:rPr>
          <w:rFonts w:ascii="Times New Roman" w:hAnsi="Times New Roman" w:eastAsia="Times New Roman" w:cs="Times New Roman"/>
          <w:color w:val="000000"/>
          <w:sz w:val="22"/>
        </w:rPr>
        <w:t xml:space="preserve">. Кнопки: «Принять все», «Только необходимые», «Настройки».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В настройках три пункта и кнопка «Сохранить выбор». Необходимые, всегда включены: вход, защита и учёт источника регистрации. Аналитика: Google Analytics и Яндекс Метрика считают, какие страницы открывают, откуда приходят и какие кнопки нажимают. Эти отчёты видны и в статистике нашей рекламы. Измерение рекламы: Google Ads, Яндекс Директ и Meta (Facebook, Instagram) узнают, какие страницы вы открыли, пришли ли с их рекламы, какие кнопки нажали и зарегистрировались ли, и могут обрабатывать эти данные за рубежом. Под кнопкой: выбор действует 12 месяцев, изменить его можно по ссылке «Настройки cookie» внизу сайта.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6. Изменения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6.1. Мы вправе менять эту политику. Новая версия публикуется на сайте ausu.kz в разделе /legal/ с номером версии и датой вступления в силу.</w:t>
      </w:r>
    </w:p>
    <w:p>
      <w:pPr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pict>
          <v:rect style="width:0;height:1.5pt" o:hralign="center" o:hrstd="t" o:hr="t"/>
        </w:pict>
      </w:r>
    </w:p>
    <w:p>
      <w:pPr>
        <w:pStyle w:val="FirstParagraph"/>
        <w:spacing w:after="80"/>
        <w:jc w:val="both"/>
      </w:pPr>
      <w:r>
        <w:rPr>
          <w:bCs/>
          <w:rFonts w:ascii="Times New Roman" w:hAnsi="Times New Roman" w:eastAsia="Times New Roman" w:cs="Times New Roman"/>
          <w:b/>
          <w:color w:val="000000"/>
          <w:sz w:val="22"/>
        </w:rPr>
        <w:t xml:space="preserve">Реквизиты Компании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Товарищество с ограниченной ответственностью «Ausu» (бренд AUSU)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БИН 260540022655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Лицензия Национального Банка Республики Казахстан № 1726001О от 30.07.2026 на обмен необеспеченных цифровых активов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Юридический адрес: Республика Казахстан, 160000, г. Шымкент, Аль-Фарабийский район, ул. Бекет Батыр, 127А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Офис и касса: г. Шымкент, ул. Аймаутова, 99/1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Телефон: +7 706 668 68 60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E-mail: info@ausu.kz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Сайт и кабинет: ausu.kz. Telegram-бот для клиентов: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@ausu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_kzbot</w:t>
      </w:r>
    </w:p>
    <w:sectPr>
      <w:pgMar w:left="1417" w:right="850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eastAsia="Times New Roman" w:cs="Times New Roman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eastAsia="Times New Roman" w:cs="Times New Roman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eastAsia="Times New Roman" w:cs="Times New Roman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eastAsia="Times New Roman" w:cs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Times New Roman" w:hAnsi="Times New Roman" w:eastAsia="Times New Roman" w:cs="Times New Roman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eastAsia="Times New Roman" w:cs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eastAsia="Times New Roman" w:cs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 w:ascii="Times New Roman" w:hAnsi="Times New Roman" w:eastAsia="Times New Roman" w:cs="Times New Roman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 w:ascii="Times New Roman" w:hAnsi="Times New Roman" w:eastAsia="Times New Roman" w:cs="Times New Roman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eastAsia="Times New Roman" w:cs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eastAsia="Times New Roman" w:cs="Times New Roman"/>
    </w:rPr>
  </w:style>
  <w:style w:default="1" w:styleId="DefaultParagraphFont" w:type="character">
    <w:name w:val="Default Paragraph Font"/>
    <w:semiHidden/>
    <w:unhideWhenUsed/>
    <w:rPr>
      <w:rFonts w:ascii="Times New Roman" w:hAnsi="Times New Roman" w:eastAsia="Times New Roman" w:cs="Times New Roman"/>
    </w:rPr>
  </w:style>
  <w:style w:default="1" w:styleId="Table" w:type="table">
    <w:name w:val="Table"/>
    <w:basedOn w:val="TableNormal"/>
    <w:semiHidden/>
    <w:unhideWhenUsed/>
    <w:qFormat/>
    <w:rPr>
      <w:rFonts w:ascii="Times New Roman" w:hAnsi="Times New Roman" w:eastAsia="Times New Roman" w:cs="Times New Roman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eastAsia="Times New Roman" w:cs="Times New Roman"/>
      <w:b/>
    </w:rPr>
  </w:style>
  <w:style w:customStyle="1" w:styleId="Definition" w:type="paragraph">
    <w:name w:val="Definition"/>
    <w:basedOn w:val="Normal"/>
    <w:rPr>
      <w:rFonts w:ascii="Times New Roman" w:hAnsi="Times New Roman" w:eastAsia="Times New Roman" w:cs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eastAsia="Times New Roman" w:cs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eastAsia="Times New Roman" w:cs="Times New Roman"/>
    </w:rPr>
  </w:style>
  <w:style w:customStyle="1" w:styleId="ImageCaption" w:type="paragraph">
    <w:name w:val="Image Caption"/>
    <w:basedOn w:val="Caption"/>
    <w:rPr>
      <w:rFonts w:ascii="Times New Roman" w:hAnsi="Times New Roman" w:eastAsia="Times New Roman" w:cs="Times New Roman"/>
    </w:rPr>
  </w:style>
  <w:style w:customStyle="1" w:styleId="Figure" w:type="paragraph">
    <w:name w:val="Figure"/>
    <w:basedOn w:val="Normal"/>
    <w:rPr>
      <w:rFonts w:ascii="Times New Roman" w:hAnsi="Times New Roman" w:eastAsia="Times New Roman" w:cs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eastAsia="Times New Roman" w:cs="Times New Roman"/>
    </w:rPr>
  </w:style>
  <w:style w:customStyle="1" w:styleId="BodyTextChar" w:type="character">
    <w:name w:val="Body Text Char"/>
    <w:basedOn w:val="DefaultParagraphFont"/>
    <w:link w:val="BodyText"/>
    <w:rPr>
      <w:rFonts w:ascii="Times New Roman" w:hAnsi="Times New Roman" w:eastAsia="Times New Roman" w:cs="Times New Roman"/>
    </w:rPr>
  </w:style>
  <w:style w:customStyle="1" w:styleId="VerbatimChar" w:type="character">
    <w:name w:val="Verbatim Char"/>
    <w:basedOn w:val="BodyTextChar"/>
    <w:rPr>
      <w:rFonts w:ascii="Times New Roman" w:hAnsi="Times New Roman" w:eastAsia="Times New Roman" w:cs="Times New Roman"/>
      <w:sz w:val="22"/>
    </w:rPr>
  </w:style>
  <w:style w:customStyle="1" w:styleId="SectionNumber" w:type="character">
    <w:name w:val="Section Number"/>
    <w:basedOn w:val="BodyTextChar"/>
    <w:rPr>
      <w:rFonts w:ascii="Times New Roman" w:hAnsi="Times New Roman" w:eastAsia="Times New Roman" w:cs="Times New Roman"/>
    </w:rPr>
  </w:style>
  <w:style w:styleId="FootnoteReference" w:type="character">
    <w:name w:val="Footnote Reference"/>
    <w:basedOn w:val="BodyTextChar"/>
    <w:rPr>
      <w:rFonts w:ascii="Times New Roman" w:hAnsi="Times New Roman" w:eastAsia="Times New Roman" w:cs="Times New Roman"/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Times New Roman" w:cs="Times New Roman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Times New Roman" w:hAnsi="Times New Roman" w:eastAsia="Times New Roman" w:cs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eastAsia="Times New Roman" w:cs="Times New Roman"/>
    </w:rPr>
  </w:style>
  <w:style w:type="character" w:customStyle="1" w:styleId="KeywordTok">
    <w:name w:val="Keyword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DataTypeTok">
    <w:name w:val="DataTypeTok"/>
    <w:basedOn w:val="VerbatimChar"/>
    <w:rPr>
      <w:rFonts w:ascii="Times New Roman" w:hAnsi="Times New Roman" w:eastAsia="Times New Roman" w:cs="Times New Roman"/>
      <w:color w:val="902000"/>
    </w:rPr>
  </w:style>
  <w:style w:type="character" w:customStyle="1" w:styleId="DecValTok">
    <w:name w:val="DecVal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BaseNTok">
    <w:name w:val="BaseN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FloatTok">
    <w:name w:val="Float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ConstantTok">
    <w:name w:val="ConstantTok"/>
    <w:basedOn w:val="VerbatimChar"/>
    <w:rPr>
      <w:rFonts w:ascii="Times New Roman" w:hAnsi="Times New Roman" w:eastAsia="Times New Roman" w:cs="Times New Roman"/>
      <w:color w:val="880000"/>
    </w:rPr>
  </w:style>
  <w:style w:type="character" w:customStyle="1" w:styleId="CharTok">
    <w:name w:val="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CharTok">
    <w:name w:val="Special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tringTok">
    <w:name w:val="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VerbatimStringTok">
    <w:name w:val="Verbatim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StringTok">
    <w:name w:val="SpecialStringTok"/>
    <w:basedOn w:val="VerbatimChar"/>
    <w:rPr>
      <w:rFonts w:ascii="Times New Roman" w:hAnsi="Times New Roman" w:eastAsia="Times New Roman" w:cs="Times New Roman"/>
      <w:color w:val="bb6688"/>
    </w:rPr>
  </w:style>
  <w:style w:type="character" w:customStyle="1" w:styleId="ImportTok">
    <w:name w:val="ImportTok"/>
    <w:basedOn w:val="VerbatimChar"/>
    <w:rPr>
      <w:color w:val="008000"/>
      <w:rFonts w:ascii="Times New Roman" w:hAnsi="Times New Roman" w:eastAsia="Times New Roman" w:cs="Times New Roman"/>
      <w:b/>
    </w:rPr>
  </w:style>
  <w:style w:type="character" w:customStyle="1" w:styleId="CommentTok">
    <w:name w:val="CommentTok"/>
    <w:basedOn w:val="VerbatimChar"/>
    <w:rPr>
      <w:color w:val="60a0b0"/>
      <w:rFonts w:ascii="Times New Roman" w:hAnsi="Times New Roman" w:eastAsia="Times New Roman" w:cs="Times New Roman"/>
      <w:i/>
    </w:rPr>
  </w:style>
  <w:style w:type="character" w:customStyle="1" w:styleId="DocumentationTok">
    <w:name w:val="DocumentationTok"/>
    <w:basedOn w:val="VerbatimChar"/>
    <w:rPr>
      <w:color w:val="ba2121"/>
      <w:rFonts w:ascii="Times New Roman" w:hAnsi="Times New Roman" w:eastAsia="Times New Roman" w:cs="Times New Roman"/>
      <w:i/>
    </w:rPr>
  </w:style>
  <w:style w:type="character" w:customStyle="1" w:styleId="AnnotationTok">
    <w:name w:val="Annot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CommentVarTok">
    <w:name w:val="CommentVar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OtherTok">
    <w:name w:val="OtherTok"/>
    <w:basedOn w:val="VerbatimChar"/>
    <w:rPr>
      <w:rFonts w:ascii="Times New Roman" w:hAnsi="Times New Roman" w:eastAsia="Times New Roman" w:cs="Times New Roman"/>
      <w:color w:val="007020"/>
    </w:rPr>
  </w:style>
  <w:style w:type="character" w:customStyle="1" w:styleId="FunctionTok">
    <w:name w:val="FunctionTok"/>
    <w:basedOn w:val="VerbatimChar"/>
    <w:rPr>
      <w:rFonts w:ascii="Times New Roman" w:hAnsi="Times New Roman" w:eastAsia="Times New Roman" w:cs="Times New Roman"/>
      <w:color w:val="06287e"/>
    </w:rPr>
  </w:style>
  <w:style w:type="character" w:customStyle="1" w:styleId="VariableTok">
    <w:name w:val="VariableTok"/>
    <w:basedOn w:val="VerbatimChar"/>
    <w:rPr>
      <w:rFonts w:ascii="Times New Roman" w:hAnsi="Times New Roman" w:eastAsia="Times New Roman" w:cs="Times New Roman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OperatorTok">
    <w:name w:val="OperatorTok"/>
    <w:basedOn w:val="VerbatimChar"/>
    <w:rPr>
      <w:rFonts w:ascii="Times New Roman" w:hAnsi="Times New Roman" w:eastAsia="Times New Roman" w:cs="Times New Roman"/>
      <w:color w:val="666666"/>
    </w:rPr>
  </w:style>
  <w:style w:type="character" w:customStyle="1" w:styleId="BuiltInTok">
    <w:name w:val="BuiltInTok"/>
    <w:basedOn w:val="VerbatimChar"/>
    <w:rPr>
      <w:rFonts w:ascii="Times New Roman" w:hAnsi="Times New Roman" w:eastAsia="Times New Roman" w:cs="Times New Roman"/>
      <w:color w:val="008000"/>
    </w:rPr>
  </w:style>
  <w:style w:type="character" w:customStyle="1" w:styleId="ExtensionTok">
    <w:name w:val="ExtensionTok"/>
    <w:basedOn w:val="VerbatimChar"/>
    <w:rPr>
      <w:rFonts w:ascii="Times New Roman" w:hAnsi="Times New Roman" w:eastAsia="Times New Roman" w:cs="Times New Roman"/>
    </w:rPr>
  </w:style>
  <w:style w:type="character" w:customStyle="1" w:styleId="PreprocessorTok">
    <w:name w:val="PreprocessorTok"/>
    <w:basedOn w:val="VerbatimChar"/>
    <w:rPr>
      <w:rFonts w:ascii="Times New Roman" w:hAnsi="Times New Roman" w:eastAsia="Times New Roman" w:cs="Times New Roman"/>
      <w:color w:val="bc7a00"/>
    </w:rPr>
  </w:style>
  <w:style w:type="character" w:customStyle="1" w:styleId="AttributeTok">
    <w:name w:val="AttributeTok"/>
    <w:basedOn w:val="VerbatimChar"/>
    <w:rPr>
      <w:rFonts w:ascii="Times New Roman" w:hAnsi="Times New Roman" w:eastAsia="Times New Roman" w:cs="Times New Roman"/>
      <w:color w:val="7d9029"/>
    </w:rPr>
  </w:style>
  <w:style w:type="character" w:customStyle="1" w:styleId="RegionMarkerTok">
    <w:name w:val="RegionMarkerTok"/>
    <w:basedOn w:val="VerbatimChar"/>
    <w:rPr>
      <w:rFonts w:ascii="Times New Roman" w:hAnsi="Times New Roman" w:eastAsia="Times New Roman" w:cs="Times New Roman"/>
    </w:rPr>
  </w:style>
  <w:style w:type="character" w:customStyle="1" w:styleId="InformationTok">
    <w:name w:val="Inform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WarningTok">
    <w:name w:val="Warning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AlertTok">
    <w:name w:val="Alert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ErrorTok">
    <w:name w:val="Error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NormalTok">
    <w:name w:val="NormalTok"/>
    <w:basedOn w:val="VerbatimChar"/>
    <w:rPr>
      <w:rFonts w:ascii="Times New Roman" w:hAnsi="Times New Roman" w:eastAsia="Times New Roman" w:cs="Times New Roman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4" Type="http://schemas.openxmlformats.org/officeDocument/2006/relationships/hyperlink" Target="/legal/cookies" TargetMode="External"/></Relationships>
</file>

<file path=word/_rels/footnotes.xml.rels><?xml version='1.0' encoding='UTF-8' standalone='yes'?>
<Relationships xmlns="http://schemas.openxmlformats.org/package/2006/relationships"><Relationship Id="rId24" Type="http://schemas.openxmlformats.org/officeDocument/2006/relationships/hyperlink" Target="/legal/cook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2026-10-29T00:00:00Z</dcterms:created>
  <dcterms:modified xsi:type="dcterms:W3CDTF">2026-10-29T00:00:00Z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